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A73" w:rsidRPr="00660EEE" w:rsidRDefault="00660EEE" w:rsidP="00660EEE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000000"/>
          <w:sz w:val="27"/>
          <w:szCs w:val="27"/>
          <w:lang w:eastAsia="ru-RU"/>
        </w:rPr>
        <w:drawing>
          <wp:inline distT="0" distB="0" distL="0" distR="0" wp14:anchorId="2472B6AE" wp14:editId="5FD6F5C5">
            <wp:extent cx="6481646" cy="9163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646" cy="916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 w:rsidR="005A7A73"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lastRenderedPageBreak/>
        <w:t>Пояснительная записка.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Данная рабочая программа составлена на основе Федерального государственного образовательного стандарта начального общего образования (</w:t>
      </w:r>
      <w:r w:rsidRPr="00A952F0">
        <w:rPr>
          <w:rFonts w:ascii="Arial" w:eastAsia="Times New Roman" w:hAnsi="Arial" w:cs="Arial"/>
          <w:color w:val="FF0000"/>
          <w:sz w:val="21"/>
          <w:szCs w:val="21"/>
          <w:lang w:eastAsia="ru-RU"/>
        </w:rPr>
        <w:t>Приказ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Министерства образования и науки РФ от 06 октября 2009 года № 373 «Об утверждении и введении в действие федерального государственного стандарта начального общего образования») и авторской программы М.И. Моро, Ю.М. Колягина, М.А. Бантовой, Г.В. Бельтюковой, С.И. Волковой, С.В. Степановой «Математика. 1-4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классы».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Обучение математике является важнейшей составляющей начального общего образования. Этот предмет играет важную роль в формировании у младших школьников умения учиться.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Начальное обучение математике закладывает основы для формирования приёмов умственной деятельности: школьники учатся проводить анализ, сравнение, классификацию объектов, устанавливать причинно-следственные связи, закономерности, выстраивать логические цепочки рассуждений. Изучая математику, они усваивают определённые обобщённые знания и способы действий. Универсальные математические способы познания способствуют целостному восприятию мира, позволяют выстраивать модели его отдельных процессов и явлений, а также являются основой формирования универсальных учебных действий. Универсальные учебные действия обеспечивают усвоение предметных знаний и интеллектуальное развитие учащихся, формируют способность к самостоятельному поиску и усвоению новой информации, новых знаний и способов действий, что составляет основу умения учиться.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дисциплин, но и для решения многих практических задач во взрослой жизни.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Основными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целями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начального обучения математике являются: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Математическое развитие младших школьников.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Формирование системы начальных математических знаний.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Воспитание интереса к математике, к умственной деятельности.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i/>
          <w:iCs/>
          <w:color w:val="000000"/>
          <w:sz w:val="27"/>
          <w:szCs w:val="27"/>
          <w:lang w:eastAsia="ru-RU"/>
        </w:rPr>
        <w:t>Общая характеристика учебного предмета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Начальный курс математики — курс интегрированный: в нем объединен арифметический, алгебраический и геометрический материал. При этом основу начального курса составляют представления о натуральном числе и нуле, о четырех арифметических действиях с целыми неотрицательными числами и важнейших их свойствах, а также основанное на этих знаниях осознанное и прочное усвоение приемов устных и письменных вычислений.    Наряду с этим важное место в курсе занимает ознакомление с величинами и их измерением. Курс предполагает также формирование у детей пространственных представлений, ознакомление учащихся с различными геометрическими фигурами и некоторыми их свойствами, с простейшими чертежными и измерительными приборами.      Включение в программу элементов алгебраической пропедевтики позволяет повысить уровень формируемых обобщений, способствует развитию абстрактного мышления учащихся.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Ценностные ориентиры содержания курса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основе учебно-воспитательного процесса лежат следующие ценности математики: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понимание математических отношений является средством познания закономерностей существования окружающего мира, фактов, процессов и явлений, происходящих в природе и в обществе (хронология событий, протяжённость по времени, образование целого из частей, изменение формы, размера и т. д.);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владение математическим языком, алгоритмами, элементами математической логики позволяет ученику совершенствовать коммуникативную деятельность (аргументировать свою точку зрения, строить логические цепочки рассуждений; опровергать или подтверждать истинность предположения).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Результаты изучения курса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 xml:space="preserve">На первой ступени школьного обучения в ходе освоения математического содержания обеспечиваются условия для достижения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обучающимися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следующих личностных,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метапредметных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предметных результатов.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Личностными 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обучающихся в 1 классе являются формирование следующих умений: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определять и высказывать под руководством педагога самые простые общие для всех людей правила поведения при сотрудничестве (этические нормы);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 предложенных педагогом ситуациях общения и сотрудничества, опираясь на общие для всех простые правила поведения, делать выбор, при поддержке других участников группы и педагога, как поступить.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Метапредметными</w:t>
      </w:r>
      <w:proofErr w:type="spellEnd"/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изучения курса «Математика» в 1-м классе являются формирование следующих универсальных учебных действий (УУД).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Регулятивные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готовность ученика целенаправленно использовать знания в учении и в повседневной жизни для исследования математической сущности предмета (явления, события, факта);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определять и формулировать цель деятельности на уроке с помощью учителя;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проговаривать последовательность действий на уроке;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высказывать своё предположение (версию) на основе работы с иллюстрацией учебника;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работать по предложенному учителем плану;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отличать 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верно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выполненное задание от неверного;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 совместно с учителем и другими учениками давать 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эмоциональную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оценкудеятельности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класса на уроке.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Познавательные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способность характеризовать собственные знания по предмету, формулировать вопросы, устанавливать, какие из предложенных математических задач могут быть им успешно решены;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ориентироваться в своей системе знаний: отличать новое от уже известного с помощью учителя;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делать предварительный отбор источников информации: ориентироваться в учебнике (на развороте, в оглавлении, в словаре);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добывать новые знания: находить ответы на вопросы, используя учебник, свой жизненный опыт и информацию, полученную на уроке;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перерабатывать полученную информацию: делать выводы в результате совместной работы всего класса;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перерабатывать полученную информацию: сравнивать и группировать такие математические объекты, как числа, числовые выражения, равенства, неравенства, плоские геометрические фигуры;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преобразовывать информацию из одной формы в другую: составлять математические рассказы и задачи на основе простейших математических моделей (предметных, рисунков, схематических рисунков, схем);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познавательный интерес к математической науке;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цифровые), в открытом информационном пространстве, в том числе контролируемом пространстве Интернета.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Коммуникативные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донести свою позицию до других: оформлять свою мысль в устной и письменной речи (на уровне одного предложения или небольшого текста);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слушать и понимать речь других;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-читать и пересказывать текст. Находить в тексте конкретные сведения, факты, заданные в явном виде;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совместно договариваться о правилах общения и поведения в школе и следовать им;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 выполнять различные роли в группе (лидера, исполнителя, критика).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lastRenderedPageBreak/>
        <w:t>Предметными 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изучения курса «Математика» в 1-м классе являются формирование следующих умений.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Учащиеся должны знать: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названия и обозначения действий сложения и вычитания;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таблицу сложения чисел в пределах 20 и соответствующие случаи вычитания;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- названия и последовательность чисел от 0 до </w:t>
      </w:r>
      <w:proofErr w:type="spellStart"/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</w:t>
      </w:r>
      <w:proofErr w:type="spellEnd"/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20;</w:t>
      </w:r>
    </w:p>
    <w:p w:rsidR="005A7A73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Учащиеся должны уметь: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оценивать количество предметов числом и проверять сделанные оценки подсчётом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вести счёт, как в прямом, так и в обратном порядке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записывать и сравнивать числа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находить значение числового выражения в 1-2 действия в пределах 20 (без скобок);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решать задачи в 1 действие, раскрывающие конкретный смысл действий сложения и вычитания, а также задачи на нахождение числа, которое на несколько единиц больше (меньше) данного;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проводить измерение длины отрезка и длины ломаной;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строить отрезок заданной длины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Использовать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 приобретённые знания и умения в практической деятельности и повседневной жизни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для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ориентировки в окружающем пространстве (планирование маршрута, выбор пути передвижения и др.);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сравнения и упорядочения объектов по различным признакам: длине, площади, массе, вместимости;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определения времени по часам;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решения задач, связанных с бытовыми жизненными ситуациями (покупка, измерение, взвешивание и др.);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оценки размеров предметов «на глаз»;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самостоятельной конструкторской деятельности (с учётом возможностей применения разных геометрических фигур).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 концу обучения в 1 классе учащиеся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должны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показывать: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предмет, расположенный левее (правее), выше (ниже) данного предмета, над (под, за) данным предметом, между двумя предметами;</w:t>
      </w:r>
      <w:proofErr w:type="gramEnd"/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числа от 1 до 20 в прямом и обратном порядке;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число, большее (меньшее)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данного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несколько единиц;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фигуру, изображенную на рисунке (круг, треугольник, квадрат, точка, отрезок).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воспроизводить в памяти:</w:t>
      </w:r>
    </w:p>
    <w:p w:rsidR="005A7A73" w:rsidRPr="00F47C44" w:rsidRDefault="005A7A73" w:rsidP="005A7A73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результаты табличного сложения двух любых однозначных чисел;</w:t>
      </w:r>
    </w:p>
    <w:p w:rsidR="005A7A73" w:rsidRPr="00F47C44" w:rsidRDefault="005A7A73" w:rsidP="005A7A73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результаты табличных случаев вычитания в пределах 20.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различать:</w:t>
      </w:r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число и цифру;</w:t>
      </w:r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знаки арифметических действий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(+,-);</w:t>
      </w:r>
      <w:proofErr w:type="gramEnd"/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многоугольники: треугольник, квадрат, прямоугольник.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сравнивать: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предметы с целью выявления в них сходства и различия;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предметы по форме, размерам (больше, меньше);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два числа, характеризуя результаты сравнения словами «больше», «меньше», «больше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…», «меньше на …».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использовать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модели (моделировать учебную ситуацию):</w:t>
      </w:r>
    </w:p>
    <w:p w:rsidR="005A7A73" w:rsidRPr="00F47C44" w:rsidRDefault="005A7A73" w:rsidP="005A7A73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numPr>
          <w:ilvl w:val="1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выкладывать или изображать фишки для выбора необходимого арифметического действия при решении задач;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решать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учебные и практические задачи:</w:t>
      </w:r>
    </w:p>
    <w:p w:rsidR="005A7A73" w:rsidRPr="00F47C44" w:rsidRDefault="005A7A73" w:rsidP="005A7A73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выделять из множества один ли несколько предметов, обладающих или не обладающих указанным свойством;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пересчитывать предметы и выражать результат числом;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определять, в каком из двух множеств больше (меньше) предметов; сколько предметов в одном множестве, сколько в другом;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решать текстовые арифметические задачи в одно действие, записывать решение задачи;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выполнять табличное вычитание изученными приемами;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измерять длину предмета с помощью линейки;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изображать отрезок заданной длины;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читать записанные цифрами числа в пределах двух десятков и записывать цифрами данные числа;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Содержание учебного предмета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Подготовка к изучению чисел. Пространственные и временные представления. (8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Сравнение предметов по размеру и по форме.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Счёт предметов (с использованием количественных и порядковых числительных). Сравнение групп предметов.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Отношения «столько же», «больше», «меньше», «больше (меньше)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Местоположение предметов, взаимное расположение предметов на плоскости и в пространстве: выше — ниже, слева — справа, левее — правее, сверху — снизу, между, за.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Направления движения: вверх, вниз, налево, направо.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Временные представления: раньше, позже, сначала, потом.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10. Число 0. Нумерация (27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Названия, обозначение, последовательность чисел от 1 до 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Прибавление к числу по одному и вычитание из числа по одному.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Принцип построения натурального ряда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Число 0. Его получение и обозначение.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Чтение, запись и сравнение чисел. Знаки «+»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«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–», «=».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Длина. Отношения «длиннее», «короче», «одинаковые по длине»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Точка. Кривая линия. Прямая линия. Отрезок. Луч. Ломаная линия. Многоугольник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Знаки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«&gt;», «&lt;», «=».</w:t>
      </w:r>
      <w:proofErr w:type="gramEnd"/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Понятия «равенство», «неравенство»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Состав чисел от 2 до 10 из двух слагаемых.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длины сантиметр. Измерение отрезков в сантиметрах. Вычерчивание отрезков заданной длины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Понятия «увеличить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…, уменьшить на …»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10. Сложение и вычитание(56ч)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Конкретный смысл и названия действий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сложение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вычитание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 чисел при сложении (слагаемые, сумма).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Использование этих терминов при чтении записей.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Сложение и вычитание вида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+ 1, 2, 3, 4;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 –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1, 2, 3, 4.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Присчитывание и отсчитывание по 1, по 2.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Задача. Структура задачи (условие, вопрос). Анализ задачи. Запись решения и ответа задачи.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Задачи, раскрывающие смысл арифметических действий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сложение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вычитание.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Составление задач на сложение и вычитание по одному и тому же рисунку, по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схематическомурисунку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по решению.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задач на увеличение (уменьшение) числа на несколько единиц.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Текстовая задача: дополнение условия недостающими данными или вопросом, решение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задач на разностное сравнение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Переместительное свойство сложения.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Применение переместительного свойства сложения для случаев вида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+ 5,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+ 6,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+ 7,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+ 8,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+ 9.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 чисел при вычитании (уменьшаемое, вычитаемое, разность). Использование этих терминов при чтении записей.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Вычитание в случаях вида 6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 7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,8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9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10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 Состав чисел 6, 7, 8, 9, 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Таблица сложения и соответствующие случаи вычитания.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Подготовка к решению задач в два действия — решение цепочки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массы — килограмм. Определения массы предметов с помощью весов, взвешиванием.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вместимости литр.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lastRenderedPageBreak/>
        <w:t>Числа от 1 до 20. Нумерация (12ч)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Числа от 1 до 20. Названия и последовательность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Образование чисел второго десятка из одного десятка и нескольких единиц. Запись и чтение чисел второго десятка.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длины дециметр. Соотношение между дециметром и сантиметром.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Случаи сложения и вычитания, основанные на знаниях по нумерации: 10 + 7, 17 – 7, 17 – 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Текстовые задачи в два действия. План решения задачи.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Запись решения.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20. Табличное сложение и вычитание (22ч)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Общий приём сложения однозначных чисел с переходом через десяток.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Рассмотрение каждого случая в порядке постепенного увеличения второго слагаемого (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+ 2,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+ 3,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+ 4,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+ 5,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+ 6,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+ 7,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+ 8,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+ 9).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Состав чисел второго десятка. Таблица сложения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Общие приёмы вычитания с переходом через десяток: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1) приём вычитания по частям (15 – 7 = 15 – 5 – 2);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2) приём, который основывается на знании состава числа и связи между суммой и слагаемыми.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текстовых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Итоговое повторение (6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Чтение, запись и сравнение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чисел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.С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ложение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вычитание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чисел.Решение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Материально-техническое обеспечение образовательного процесса.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Учебно-методическое обеспечение.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Сборник рабочих программ «Школа России» 1 - 4 классы. Москва: «Просвещение», 2011.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Моро М.И. Математика: учебник для 1 класса: в 2 частях / М.И. Моро, М.А.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Бантова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Просвещение, 2014.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Моро М.И. Тетрадь по математике для 1 класса: в 2 частях / М.И. Моро, М.А.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Бантова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Просвещение, 2014.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Электронное сопровождение к учебнику «Математика», 1 класс (CD).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Математика. 1 класс: система уроков по учебнику М.И. Моро, С.И. Волковой, С.В. Степановой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вт.-сост. С.В. Савинова. – Волгоград: Учитель, 2013.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Математика: Поурочные разработки: Технологические карты уроков: 1 класс: Пособие для учителей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/И.О. Будённая, Л.С. 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Илюшин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Т.Г. Галактионова, Н.И.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Роговцева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М.; СПб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.: 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Просвещение, 2012.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Демонстрационные пособия.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Магнитная доска.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Наборное полотно.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Объекты, предназначенные для демонстрации счёта: от 1 до 10; от 1 до 20.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Модель часов демонстрационная.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Набор геометрических тел демонстрационный.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Набор цифр, букв, знаков с магнитным креплением.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Печатные пособия.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Опорные таблицы по математике для 1 класса.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Карточки с заданиями по математике для 1 класса.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Раздаточный материал: разрезные карточки, лото, счётные палочки, раздаточный геометрический материал.</w:t>
      </w:r>
    </w:p>
    <w:p w:rsidR="005A7A73" w:rsidRPr="00F47C44" w:rsidRDefault="005A7A73" w:rsidP="005A7A73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Технические средства обучения.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Персональный компьютер с принтером.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Проектор.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Интернет-ресурсы и электронные образовательные ресурсы.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Сеть творческих учителей - </w:t>
      </w:r>
      <w:hyperlink r:id="rId7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http://it-n.ru/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Детские электронные презентации и клипы - </w:t>
      </w:r>
      <w:hyperlink r:id="rId8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http://viki.rdf.ru/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Архив учебных программ и презентаций -  </w:t>
      </w:r>
      <w:hyperlink r:id="rId9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http://www.rusedu.ru/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Всё для учителя -   </w:t>
      </w:r>
      <w:hyperlink r:id="rId10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http://www.uroki.net/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Учительский портал - </w:t>
      </w:r>
      <w:hyperlink r:id="rId11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http://www.uchportal.ru/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Сайт учителей начальной школы - </w:t>
      </w:r>
      <w:hyperlink r:id="rId12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http://www.nachalka.com/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Фестиваль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идей "Открытый урок" - </w:t>
      </w:r>
      <w:hyperlink r:id="rId13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http://festival.1september.ru/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Веселая математика - </w:t>
      </w:r>
      <w:hyperlink r:id="rId14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http://www.krs.fio.ru/learn/6/index.htm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Весёлая математика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Кубарика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Томатика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 </w:t>
      </w:r>
      <w:hyperlink r:id="rId15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http://www.kinder.ru/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Единая коллекция ЦОР - </w:t>
      </w:r>
      <w:hyperlink r:id="rId16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http://school-collection.edu.ru</w:t>
        </w:r>
      </w:hyperlink>
    </w:p>
    <w:p w:rsidR="00E65F86" w:rsidRDefault="00E65F86"/>
    <w:sectPr w:rsidR="00E65F86" w:rsidSect="00E65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526B3"/>
    <w:multiLevelType w:val="multilevel"/>
    <w:tmpl w:val="A4BC4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A23773"/>
    <w:multiLevelType w:val="multilevel"/>
    <w:tmpl w:val="0F963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1865AFA"/>
    <w:multiLevelType w:val="multilevel"/>
    <w:tmpl w:val="C16263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1BF5DAD"/>
    <w:multiLevelType w:val="multilevel"/>
    <w:tmpl w:val="FC9E0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C34FC6"/>
    <w:multiLevelType w:val="multilevel"/>
    <w:tmpl w:val="486008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56C4DDB"/>
    <w:multiLevelType w:val="multilevel"/>
    <w:tmpl w:val="21C62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FD7B79"/>
    <w:multiLevelType w:val="multilevel"/>
    <w:tmpl w:val="3B429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55A2F49"/>
    <w:multiLevelType w:val="multilevel"/>
    <w:tmpl w:val="66D44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6F83DB7"/>
    <w:multiLevelType w:val="multilevel"/>
    <w:tmpl w:val="B128F3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8AB12A4"/>
    <w:multiLevelType w:val="multilevel"/>
    <w:tmpl w:val="8A1E1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9"/>
  </w:num>
  <w:num w:numId="3">
    <w:abstractNumId w:val="0"/>
  </w:num>
  <w:num w:numId="4">
    <w:abstractNumId w:val="6"/>
  </w:num>
  <w:num w:numId="5">
    <w:abstractNumId w:val="5"/>
  </w:num>
  <w:num w:numId="6">
    <w:abstractNumId w:val="8"/>
  </w:num>
  <w:num w:numId="7">
    <w:abstractNumId w:val="7"/>
  </w:num>
  <w:num w:numId="8">
    <w:abstractNumId w:val="2"/>
  </w:num>
  <w:num w:numId="9">
    <w:abstractNumId w:val="4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A7A73"/>
    <w:rsid w:val="005A7A73"/>
    <w:rsid w:val="00660EEE"/>
    <w:rsid w:val="00E65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7A7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0E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0E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festival.1september.ru%2F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www.nachalka.com%2F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infourok.ru/go.html?href=http%3A%2F%2Fschool-collection.edu.ru%2F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uchportal.ru%2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infourok.ru/go.html?href=http%3A%2F%2Fwww.kinder.ru%2F" TargetMode="External"/><Relationship Id="rId10" Type="http://schemas.openxmlformats.org/officeDocument/2006/relationships/hyperlink" Target="https://infourok.ru/go.html?href=http%3A%2F%2Fwww.uroki.net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www.rusedu.ru%2F" TargetMode="External"/><Relationship Id="rId14" Type="http://schemas.openxmlformats.org/officeDocument/2006/relationships/hyperlink" Target="https://infourok.ru/go.html?href=http%3A%2F%2Fwww.krs.fio.ru%2Flearn%2F6%2Findex.h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2465</Words>
  <Characters>14052</Characters>
  <Application>Microsoft Office Word</Application>
  <DocSecurity>0</DocSecurity>
  <Lines>117</Lines>
  <Paragraphs>32</Paragraphs>
  <ScaleCrop>false</ScaleCrop>
  <Company>Reanimator Extreme Edition</Company>
  <LinksUpToDate>false</LinksUpToDate>
  <CharactersWithSpaces>16485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2020-12-15T18:22:00Z</dcterms:created>
  <dcterms:modified xsi:type="dcterms:W3CDTF">2020-12-16T18:47:00Z</dcterms:modified>
</cp:coreProperties>
</file>